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00" w:afterAutospacing="1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第三届“鲁泰杯”职业设计与就业指导课</w:t>
      </w:r>
      <w:r>
        <w:rPr>
          <w:rFonts w:hint="eastAsia" w:ascii="方正小标宋简体" w:hAnsi="宋体" w:eastAsia="方正小标宋简体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/>
          <w:sz w:val="44"/>
          <w:szCs w:val="44"/>
        </w:rPr>
        <w:t>优质课比赛获奖名单</w:t>
      </w:r>
    </w:p>
    <w:tbl>
      <w:tblPr>
        <w:tblStyle w:val="3"/>
        <w:tblW w:w="9506" w:type="dxa"/>
        <w:jc w:val="center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11"/>
        <w:gridCol w:w="4432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获奖等次</w:t>
            </w:r>
          </w:p>
        </w:tc>
        <w:tc>
          <w:tcPr>
            <w:tcW w:w="15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获奖教师</w:t>
            </w:r>
          </w:p>
        </w:tc>
        <w:tc>
          <w:tcPr>
            <w:tcW w:w="4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授课题目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所属部门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一等奖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胡燕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从大学校园到职场社圈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纪静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职业能力培养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贾佳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求职与择业技能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轻化工程系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二等奖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石向飞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制作一份出类拔萃的求职材料——针对艺术类学生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艺术设计系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孟丽红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制作求职简历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虞湛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做好职业规划，从认识自我开始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轻化工程系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三等奖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郭荣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求职礼仪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刘爱琴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培养积极向上的求职心理素质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王珍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面试技巧（一）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纺织服装系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姜明明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如何进行自我认知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纺织服装系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王美珍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适应大学生活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（外聘教师）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翟倩倩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有备无患--求职材料的制作与完善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艺术设计系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牛纪虎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大学生如何求职面试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商务贸易系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（外聘教师）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胡云飞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大学生形象定位及方法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优秀奖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丛文新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纺织行业职场能力培养与发展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纺织服装系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韩鑫玮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职业能力培养之形象价值百万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商务贸易系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张德洲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大学生求职面试问题探讨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商务贸易系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石钰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高职生求职的方法与技巧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机电工程系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杨青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探索职业世界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艺术设计系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粱颜玲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职业世界探索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轻化工程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丁海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面试技巧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信息工程系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（外聘教师）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崔丽萍</w:t>
            </w:r>
          </w:p>
        </w:tc>
        <w:tc>
          <w:tcPr>
            <w:tcW w:w="443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职业生涯规划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优秀组织奖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工商管理系        艺术设计系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3217"/>
    <w:rsid w:val="274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2017-11-07T01:17:00Z</dcterms:created>
  <dc:creator>袁奇</dc:creator>
  <cp:lastModifiedBy>袁奇</cp:lastModifiedBy>
  <dcterms:modified xsi:type="dcterms:W3CDTF">2017-11-07T01:17:49Z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